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5A046" w14:textId="433510F9" w:rsidR="005D1AAE" w:rsidRDefault="005D1AAE" w:rsidP="005D1AAE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14:paraId="79B26AAD" w14:textId="77777777" w:rsidR="005D1AAE" w:rsidRDefault="005D1AAE" w:rsidP="005D1AA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субсидий иным </w:t>
      </w:r>
      <w:r>
        <w:rPr>
          <w:sz w:val="28"/>
          <w:szCs w:val="28"/>
        </w:rPr>
        <w:br/>
        <w:t xml:space="preserve">некоммерческим организациям, </w:t>
      </w:r>
      <w:r>
        <w:rPr>
          <w:sz w:val="28"/>
          <w:szCs w:val="28"/>
        </w:rPr>
        <w:br/>
        <w:t xml:space="preserve">не являющимся государственными </w:t>
      </w:r>
      <w:r>
        <w:rPr>
          <w:sz w:val="28"/>
          <w:szCs w:val="28"/>
        </w:rPr>
        <w:br/>
        <w:t xml:space="preserve">(муниципальными) учреждениями, </w:t>
      </w:r>
      <w:r>
        <w:rPr>
          <w:sz w:val="28"/>
          <w:szCs w:val="28"/>
        </w:rPr>
        <w:br/>
        <w:t xml:space="preserve">осуществляющим деятельность на территории муниципального образования </w:t>
      </w:r>
      <w:r>
        <w:rPr>
          <w:sz w:val="28"/>
          <w:szCs w:val="28"/>
        </w:rPr>
        <w:br/>
        <w:t xml:space="preserve">Ногликский муниципальный округ </w:t>
      </w:r>
      <w:r>
        <w:rPr>
          <w:sz w:val="28"/>
          <w:szCs w:val="28"/>
        </w:rPr>
        <w:br/>
        <w:t xml:space="preserve">Сахалинской области </w:t>
      </w:r>
      <w:r>
        <w:rPr>
          <w:sz w:val="28"/>
          <w:szCs w:val="28"/>
        </w:rPr>
        <w:br/>
        <w:t>по развитию игровых видов спорта</w:t>
      </w:r>
    </w:p>
    <w:p w14:paraId="428079A4" w14:textId="27983428" w:rsidR="0010336B" w:rsidRDefault="0010336B" w:rsidP="0010336B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67BBFC62" w14:textId="19970AB5" w:rsidR="004D5580" w:rsidRPr="00CD5D86" w:rsidRDefault="004D5580" w:rsidP="008B3660">
      <w:pPr>
        <w:widowControl w:val="0"/>
        <w:autoSpaceDE w:val="0"/>
        <w:autoSpaceDN w:val="0"/>
        <w:adjustRightInd w:val="0"/>
        <w:ind w:left="4961"/>
        <w:jc w:val="center"/>
        <w:rPr>
          <w:sz w:val="28"/>
          <w:szCs w:val="28"/>
        </w:rPr>
      </w:pPr>
    </w:p>
    <w:p w14:paraId="0E53E520" w14:textId="77777777" w:rsidR="00BB7E0D" w:rsidRDefault="00BB7E0D" w:rsidP="00BB7E0D">
      <w:pPr>
        <w:pStyle w:val="ConsPlusTitle"/>
        <w:ind w:left="4962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_GoBack"/>
      <w:bookmarkEnd w:id="0"/>
    </w:p>
    <w:p w14:paraId="401DAEEE" w14:textId="40190987" w:rsidR="00D46405" w:rsidRPr="00D46405" w:rsidRDefault="00CD5D86" w:rsidP="00D4640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46405"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 w:rsidR="001015C2" w:rsidRPr="00D46405">
        <w:rPr>
          <w:rFonts w:ascii="Times New Roman" w:hAnsi="Times New Roman" w:cs="Times New Roman"/>
          <w:b w:val="0"/>
          <w:bCs/>
          <w:sz w:val="28"/>
          <w:szCs w:val="28"/>
        </w:rPr>
        <w:t>етодика</w:t>
      </w:r>
    </w:p>
    <w:p w14:paraId="4DCCC9BC" w14:textId="2636AD30" w:rsidR="00D46405" w:rsidRPr="00D46405" w:rsidRDefault="00D46405" w:rsidP="00D4640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46405">
        <w:rPr>
          <w:rFonts w:ascii="Times New Roman" w:hAnsi="Times New Roman" w:cs="Times New Roman"/>
          <w:b w:val="0"/>
          <w:bCs/>
          <w:sz w:val="28"/>
          <w:szCs w:val="28"/>
        </w:rPr>
        <w:t>определения размера субсидии</w:t>
      </w:r>
    </w:p>
    <w:p w14:paraId="44641301" w14:textId="77777777" w:rsidR="00D46405" w:rsidRDefault="00D46405" w:rsidP="00D46405">
      <w:pPr>
        <w:pStyle w:val="ConsPlusNormal"/>
      </w:pPr>
    </w:p>
    <w:p w14:paraId="4E39E1CF" w14:textId="22C5BD84" w:rsidR="00D46405" w:rsidRPr="00D46405" w:rsidRDefault="00D46405" w:rsidP="00CD5D8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405">
        <w:rPr>
          <w:sz w:val="28"/>
          <w:szCs w:val="28"/>
        </w:rPr>
        <w:t xml:space="preserve">Общий объем средств субсидии, на соответствующий финансовый год на цели, установленные </w:t>
      </w:r>
      <w:r w:rsidR="0010336B" w:rsidRPr="0010336B">
        <w:rPr>
          <w:color w:val="000000" w:themeColor="text1"/>
          <w:sz w:val="28"/>
          <w:szCs w:val="28"/>
        </w:rPr>
        <w:t>Порядк</w:t>
      </w:r>
      <w:r w:rsidR="0010336B">
        <w:rPr>
          <w:color w:val="000000" w:themeColor="text1"/>
          <w:sz w:val="28"/>
          <w:szCs w:val="28"/>
        </w:rPr>
        <w:t>ом</w:t>
      </w:r>
      <w:r w:rsidR="0010336B" w:rsidRPr="0010336B">
        <w:rPr>
          <w:color w:val="000000" w:themeColor="text1"/>
          <w:sz w:val="28"/>
          <w:szCs w:val="28"/>
        </w:rPr>
        <w:t xml:space="preserve"> предоставления субсидий иным не-коммерческим организациям, не являющимся государственными (муниципальными) учреждениями, осуществляющим деятельность на территории муниципального образования Ногликский муниципальный округ Сахалинской области по развитию игровых видов спорта </w:t>
      </w:r>
      <w:r w:rsidRPr="00CF255C">
        <w:rPr>
          <w:color w:val="000000" w:themeColor="text1"/>
          <w:sz w:val="28"/>
          <w:szCs w:val="28"/>
        </w:rPr>
        <w:t xml:space="preserve">(далее - </w:t>
      </w:r>
      <w:r w:rsidR="0010336B">
        <w:rPr>
          <w:color w:val="000000" w:themeColor="text1"/>
          <w:sz w:val="28"/>
          <w:szCs w:val="28"/>
        </w:rPr>
        <w:t>Порядок</w:t>
      </w:r>
      <w:r w:rsidRPr="00CF255C">
        <w:rPr>
          <w:color w:val="000000" w:themeColor="text1"/>
          <w:sz w:val="28"/>
          <w:szCs w:val="28"/>
        </w:rPr>
        <w:t xml:space="preserve">), </w:t>
      </w:r>
      <w:r w:rsidRPr="00D46405">
        <w:rPr>
          <w:sz w:val="28"/>
          <w:szCs w:val="28"/>
        </w:rPr>
        <w:t>распределяется между победителями отбора по соответствующему виду спорта с учетом достигнутых в отчетном периоде результатов деятельности команды спортсменов Некоммерческой организации. При этом, размер субсидии, предусмотренный к получению i-победителем отбора, не может превышать размер потребности финансирования из бюджета</w:t>
      </w:r>
      <w:r>
        <w:rPr>
          <w:sz w:val="28"/>
          <w:szCs w:val="28"/>
        </w:rPr>
        <w:t xml:space="preserve"> муниципального образования</w:t>
      </w:r>
      <w:r w:rsidR="002632F8" w:rsidRPr="002632F8">
        <w:rPr>
          <w:sz w:val="28"/>
          <w:szCs w:val="28"/>
        </w:rPr>
        <w:t xml:space="preserve"> </w:t>
      </w:r>
      <w:r w:rsidR="00AC54A9">
        <w:rPr>
          <w:sz w:val="28"/>
          <w:szCs w:val="28"/>
        </w:rPr>
        <w:t>Ногликский муниципальный округ Сахалинской области</w:t>
      </w:r>
      <w:r w:rsidRPr="00D46405">
        <w:rPr>
          <w:sz w:val="28"/>
          <w:szCs w:val="28"/>
        </w:rPr>
        <w:t>, с учетом доли внебюджетных средств, указанной в заявке, предоставленной им для участия в отборе.</w:t>
      </w:r>
    </w:p>
    <w:p w14:paraId="1D9890E0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Размер субсидии, предусмотренный к получению i-победителем отбора, рассчитывается по формуле:</w:t>
      </w:r>
    </w:p>
    <w:p w14:paraId="00FAB094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C54D105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305600F3" wp14:editId="6E6F367A">
            <wp:extent cx="1165860" cy="44196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36995" w14:textId="77777777" w:rsidR="00D46405" w:rsidRDefault="00D46405" w:rsidP="00CD5D86">
      <w:pPr>
        <w:pStyle w:val="ConsPlusNormal"/>
        <w:jc w:val="center"/>
      </w:pPr>
    </w:p>
    <w:p w14:paraId="4B566A62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V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размер субсидии, предусмотренный к получению i-победителем отбора;</w:t>
      </w:r>
    </w:p>
    <w:p w14:paraId="4D3C0D50" w14:textId="0426A18D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L - размер лимита бюджетных обязательств на предоставление субсидий на соответствующий финансовый год, доведенный до </w:t>
      </w:r>
      <w:r w:rsidR="00D726D6">
        <w:rPr>
          <w:rFonts w:ascii="Times New Roman" w:hAnsi="Times New Roman" w:cs="Times New Roman"/>
          <w:sz w:val="28"/>
          <w:szCs w:val="28"/>
        </w:rPr>
        <w:t>Департамента,</w:t>
      </w:r>
      <w:r w:rsidRPr="00D46405">
        <w:rPr>
          <w:rFonts w:ascii="Times New Roman" w:hAnsi="Times New Roman" w:cs="Times New Roman"/>
          <w:sz w:val="28"/>
          <w:szCs w:val="28"/>
        </w:rPr>
        <w:t xml:space="preserve"> на цели, предусмотренные</w:t>
      </w:r>
      <w:r w:rsidR="0010336B">
        <w:rPr>
          <w:rFonts w:ascii="Times New Roman" w:hAnsi="Times New Roman" w:cs="Times New Roman"/>
          <w:sz w:val="28"/>
          <w:szCs w:val="28"/>
        </w:rPr>
        <w:t xml:space="preserve"> </w:t>
      </w:r>
      <w:r w:rsidR="0010336B" w:rsidRPr="0010336B">
        <w:rPr>
          <w:rFonts w:ascii="Times New Roman" w:hAnsi="Times New Roman" w:cs="Times New Roman"/>
          <w:sz w:val="28"/>
          <w:szCs w:val="28"/>
        </w:rPr>
        <w:t>Поряд</w:t>
      </w:r>
      <w:r w:rsidR="0010336B">
        <w:rPr>
          <w:rFonts w:ascii="Times New Roman" w:hAnsi="Times New Roman" w:cs="Times New Roman"/>
          <w:sz w:val="28"/>
          <w:szCs w:val="28"/>
        </w:rPr>
        <w:t>ком</w:t>
      </w:r>
      <w:r w:rsidRPr="00D46405">
        <w:rPr>
          <w:rFonts w:ascii="Times New Roman" w:hAnsi="Times New Roman" w:cs="Times New Roman"/>
          <w:sz w:val="28"/>
          <w:szCs w:val="28"/>
        </w:rPr>
        <w:t>;</w:t>
      </w:r>
    </w:p>
    <w:p w14:paraId="13D79C7E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V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ki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расчетный размер субсидии для i-победителя отбора, с учетом коэффициента эффективности использования субсидии в отчетном периоде.</w:t>
      </w:r>
    </w:p>
    <w:p w14:paraId="519B4CDD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DE091E0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3"/>
          <w:sz w:val="28"/>
          <w:szCs w:val="28"/>
        </w:rPr>
        <w:drawing>
          <wp:inline distT="0" distB="0" distL="0" distR="0" wp14:anchorId="3B89DC1C" wp14:editId="32CDE654">
            <wp:extent cx="1501140" cy="41910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9252D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241148" w14:textId="49DA0FF3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A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ki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объем финансовой потребности i-победителя отбора на реализацию программы по развитию игрового вида спорта в соответствии с заявкой, 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предоставленной для участия в отборе, с учетом набранных им баллов в соответствии с </w:t>
      </w:r>
      <w:hyperlink w:anchor="P458">
        <w:r w:rsidRPr="00D464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на предоставление субсидии, предусмотренными приложением N 2 к </w:t>
      </w:r>
      <w:r w:rsidR="0010336B" w:rsidRPr="0010336B">
        <w:rPr>
          <w:rFonts w:ascii="Times New Roman" w:hAnsi="Times New Roman" w:cs="Times New Roman"/>
          <w:sz w:val="28"/>
          <w:szCs w:val="28"/>
        </w:rPr>
        <w:t>Поряд</w:t>
      </w:r>
      <w:r w:rsidR="0010336B">
        <w:rPr>
          <w:rFonts w:ascii="Times New Roman" w:hAnsi="Times New Roman" w:cs="Times New Roman"/>
          <w:sz w:val="28"/>
          <w:szCs w:val="28"/>
        </w:rPr>
        <w:t>ку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, который рассчитывается по формуле:</w:t>
      </w:r>
    </w:p>
    <w:p w14:paraId="02B7BA25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6CDFC1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1"/>
          <w:sz w:val="28"/>
          <w:szCs w:val="28"/>
        </w:rPr>
        <w:drawing>
          <wp:inline distT="0" distB="0" distL="0" distR="0" wp14:anchorId="2009FB49" wp14:editId="39F9E009">
            <wp:extent cx="1043940" cy="39624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0CDD0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9746EE4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Ai - сумма финансовой потребности i-победителя отбора на реализацию программы по развитию игрового вида спорта в соответствии с заявкой, предоставленной для участия в отборе;</w:t>
      </w:r>
    </w:p>
    <w:p w14:paraId="12CF01DD" w14:textId="0A12F4B5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S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i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сумма баллов, набранная i-победителем отбора, в соответствии с </w:t>
      </w:r>
      <w:hyperlink w:anchor="P458">
        <w:r w:rsidRPr="00D464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на предоставлен</w:t>
      </w:r>
      <w:r w:rsidR="008B36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ие субсидии согласно приложению 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к </w:t>
      </w:r>
      <w:r w:rsidR="0010336B" w:rsidRPr="0010336B">
        <w:rPr>
          <w:rFonts w:ascii="Times New Roman" w:hAnsi="Times New Roman" w:cs="Times New Roman"/>
          <w:sz w:val="28"/>
          <w:szCs w:val="28"/>
        </w:rPr>
        <w:t>Поряд</w:t>
      </w:r>
      <w:r w:rsidR="0010336B">
        <w:rPr>
          <w:rFonts w:ascii="Times New Roman" w:hAnsi="Times New Roman" w:cs="Times New Roman"/>
          <w:sz w:val="28"/>
          <w:szCs w:val="28"/>
        </w:rPr>
        <w:t>ку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A873761" w14:textId="361993F8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 - предельная сумма баллов, предусмотренная </w:t>
      </w:r>
      <w:hyperlink w:anchor="P458">
        <w:r w:rsidRPr="00D46405">
          <w:rPr>
            <w:rFonts w:ascii="Times New Roman" w:hAnsi="Times New Roman" w:cs="Times New Roman"/>
            <w:color w:val="000000" w:themeColor="text1"/>
            <w:sz w:val="28"/>
            <w:szCs w:val="28"/>
          </w:rPr>
          <w:t>Критериями</w:t>
        </w:r>
      </w:hyperlink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определения победителей отбора на предоставление субсидии согласно приложению N 2 к </w:t>
      </w:r>
      <w:r w:rsidR="0010336B" w:rsidRPr="0010336B">
        <w:rPr>
          <w:rFonts w:ascii="Times New Roman" w:hAnsi="Times New Roman" w:cs="Times New Roman"/>
          <w:sz w:val="28"/>
          <w:szCs w:val="28"/>
        </w:rPr>
        <w:t>Поряд</w:t>
      </w:r>
      <w:r w:rsidR="0010336B">
        <w:rPr>
          <w:rFonts w:ascii="Times New Roman" w:hAnsi="Times New Roman" w:cs="Times New Roman"/>
          <w:sz w:val="28"/>
          <w:szCs w:val="28"/>
        </w:rPr>
        <w:t>ку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06451A4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эф</w:t>
      </w:r>
      <w:r w:rsidRPr="00D464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коэффициент эффективности использования субсидии в отчетном периоде:</w:t>
      </w:r>
    </w:p>
    <w:p w14:paraId="439CCC68" w14:textId="77777777" w:rsidR="00D46405" w:rsidRPr="00D46405" w:rsidRDefault="00D46405" w:rsidP="00CD5D8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5A84B9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r w:rsidRPr="00D46405">
        <w:rPr>
          <w:rFonts w:ascii="Times New Roman" w:hAnsi="Times New Roman" w:cs="Times New Roman"/>
          <w:sz w:val="28"/>
          <w:szCs w:val="28"/>
        </w:rPr>
        <w:t xml:space="preserve"> = TE</w:t>
      </w:r>
    </w:p>
    <w:p w14:paraId="38A2B055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45381EC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r w:rsidRPr="00D46405">
        <w:rPr>
          <w:rFonts w:ascii="Times New Roman" w:hAnsi="Times New Roman" w:cs="Times New Roman"/>
          <w:sz w:val="28"/>
          <w:szCs w:val="28"/>
        </w:rPr>
        <w:t xml:space="preserve"> = 15, если эффективность использования субсидии признается неудовлетворительной;</w:t>
      </w:r>
    </w:p>
    <w:p w14:paraId="22AC1ACB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r w:rsidRPr="00D46405">
        <w:rPr>
          <w:rFonts w:ascii="Times New Roman" w:hAnsi="Times New Roman" w:cs="Times New Roman"/>
          <w:sz w:val="28"/>
          <w:szCs w:val="28"/>
        </w:rPr>
        <w:t xml:space="preserve"> = 10, если TE = от 4 до 5 баллов;</w:t>
      </w:r>
    </w:p>
    <w:p w14:paraId="3F8CB257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r w:rsidRPr="00D46405">
        <w:rPr>
          <w:rFonts w:ascii="Times New Roman" w:hAnsi="Times New Roman" w:cs="Times New Roman"/>
          <w:sz w:val="28"/>
          <w:szCs w:val="28"/>
        </w:rPr>
        <w:t xml:space="preserve"> = 5, если TE = от 6 до 8 баллов;</w:t>
      </w:r>
    </w:p>
    <w:p w14:paraId="13A29038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К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r w:rsidRPr="00D46405">
        <w:rPr>
          <w:rFonts w:ascii="Times New Roman" w:hAnsi="Times New Roman" w:cs="Times New Roman"/>
          <w:sz w:val="28"/>
          <w:szCs w:val="28"/>
        </w:rPr>
        <w:t xml:space="preserve"> = 0, если TE = от 9 до 12 баллов, а также в случаях:</w:t>
      </w:r>
    </w:p>
    <w:p w14:paraId="5E837B4D" w14:textId="70E4EA71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- если Некоммерческая организация впервые реализует право получения субсидии на цели, предусмотренные настоящим </w:t>
      </w:r>
      <w:r w:rsidR="0010336B" w:rsidRPr="0010336B">
        <w:rPr>
          <w:rFonts w:ascii="Times New Roman" w:hAnsi="Times New Roman" w:cs="Times New Roman"/>
          <w:sz w:val="28"/>
          <w:szCs w:val="28"/>
        </w:rPr>
        <w:t>Поряд</w:t>
      </w:r>
      <w:r w:rsidR="0010336B">
        <w:rPr>
          <w:rFonts w:ascii="Times New Roman" w:hAnsi="Times New Roman" w:cs="Times New Roman"/>
          <w:sz w:val="28"/>
          <w:szCs w:val="28"/>
        </w:rPr>
        <w:t>ком</w:t>
      </w:r>
      <w:r w:rsidRPr="00D46405">
        <w:rPr>
          <w:rFonts w:ascii="Times New Roman" w:hAnsi="Times New Roman" w:cs="Times New Roman"/>
          <w:sz w:val="28"/>
          <w:szCs w:val="28"/>
        </w:rPr>
        <w:t>;</w:t>
      </w:r>
    </w:p>
    <w:p w14:paraId="751E1355" w14:textId="1D61A4F1" w:rsidR="00D46405" w:rsidRPr="00004D82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4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определения объемов субсидии при проведении дополнительных конкурсов, предусмотренных </w:t>
      </w:r>
      <w:hyperlink w:anchor="P156">
        <w:r w:rsidRPr="00004D8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2.17 раздела 2</w:t>
        </w:r>
      </w:hyperlink>
      <w:r w:rsidRPr="00004D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336B" w:rsidRPr="0010336B">
        <w:rPr>
          <w:rFonts w:ascii="Times New Roman" w:hAnsi="Times New Roman" w:cs="Times New Roman"/>
          <w:sz w:val="28"/>
          <w:szCs w:val="28"/>
        </w:rPr>
        <w:t>Поряд</w:t>
      </w:r>
      <w:r w:rsidR="0010336B">
        <w:rPr>
          <w:rFonts w:ascii="Times New Roman" w:hAnsi="Times New Roman" w:cs="Times New Roman"/>
          <w:sz w:val="28"/>
          <w:szCs w:val="28"/>
        </w:rPr>
        <w:t>ка</w:t>
      </w:r>
      <w:r w:rsidRPr="00004D8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DD8A655" w14:textId="410BC982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 xml:space="preserve">В случае если Некоммерческая организация не реализовывала право на получение субсидии в предыдущих финансовых годах на цели, установленные </w:t>
      </w:r>
      <w:r w:rsidR="0010336B" w:rsidRPr="0010336B">
        <w:rPr>
          <w:rFonts w:ascii="Times New Roman" w:hAnsi="Times New Roman" w:cs="Times New Roman"/>
          <w:sz w:val="28"/>
          <w:szCs w:val="28"/>
        </w:rPr>
        <w:t>Поряд</w:t>
      </w:r>
      <w:r w:rsidR="0010336B">
        <w:rPr>
          <w:rFonts w:ascii="Times New Roman" w:hAnsi="Times New Roman" w:cs="Times New Roman"/>
          <w:sz w:val="28"/>
          <w:szCs w:val="28"/>
        </w:rPr>
        <w:t>ком</w:t>
      </w:r>
      <w:r w:rsidRPr="00D46405">
        <w:rPr>
          <w:rFonts w:ascii="Times New Roman" w:hAnsi="Times New Roman" w:cs="Times New Roman"/>
          <w:sz w:val="28"/>
          <w:szCs w:val="28"/>
        </w:rPr>
        <w:t>, при определении размера субсидии значение коэффициента эффективности использования субсидии в отчетном периоде равно нулю.</w:t>
      </w:r>
    </w:p>
    <w:p w14:paraId="1B71C780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Оценка эффективности использования субсидии в отчетном периоде осуществляется путем суммирования полученных баллов и определяется на основе следующих формул:</w:t>
      </w:r>
    </w:p>
    <w:p w14:paraId="76FF2AF3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61FA7FC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TE = Q + PR,</w:t>
      </w:r>
    </w:p>
    <w:p w14:paraId="777C4430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50D6E0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lastRenderedPageBreak/>
        <w:t>где TE - суммарный показатель эффективности использования субсидии, оценивается согласно следующим значениям:</w:t>
      </w:r>
    </w:p>
    <w:p w14:paraId="39504FE1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высокий уровень эффективности, если суммарное количество баллов составляет - 9 - 12;</w:t>
      </w:r>
    </w:p>
    <w:p w14:paraId="591531FE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средний уровень эффективности, если суммарное количество баллов составляет - 6 - 8;</w:t>
      </w:r>
    </w:p>
    <w:p w14:paraId="1D2BD383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низкий уровень эффективности, если суммарное количество баллов составляет - 4 - 5.</w:t>
      </w:r>
    </w:p>
    <w:p w14:paraId="355E1432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В остальных случаях эффективность использования субсидии признается неудовлетворительной.</w:t>
      </w:r>
    </w:p>
    <w:p w14:paraId="75398034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а) увеличение количества спортивных мероприятий, организованных и проведенных за счет средств субсидии:</w:t>
      </w:r>
    </w:p>
    <w:p w14:paraId="01F0514D" w14:textId="77777777" w:rsidR="00D46405" w:rsidRPr="00D46405" w:rsidRDefault="00D46405" w:rsidP="00CD5D8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noProof/>
          <w:position w:val="-24"/>
          <w:sz w:val="28"/>
          <w:szCs w:val="28"/>
        </w:rPr>
        <w:drawing>
          <wp:inline distT="0" distB="0" distL="0" distR="0" wp14:anchorId="42147BCE" wp14:editId="26DE7311">
            <wp:extent cx="533400" cy="43434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F5E82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где Q - увеличение количества спортивных мероприятий, организованных и проведенных за счет средств субсидии;</w:t>
      </w:r>
    </w:p>
    <w:p w14:paraId="13098EDA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Q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проведенное количество спортивных мероприятий за счет средств субсидии (достигнутое значение на конец отчетного года);</w:t>
      </w:r>
    </w:p>
    <w:p w14:paraId="70B9EAC7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Q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запланированное количество спортивных мероприятий за счет средств субсидии (плановое значение на конец отчетного года).</w:t>
      </w:r>
    </w:p>
    <w:p w14:paraId="2770CD3B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Эффективность показателя:</w:t>
      </w:r>
    </w:p>
    <w:p w14:paraId="2D7E0A81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высокий уровень эффективности, если значение составляет более 0,95 - 5 баллов;</w:t>
      </w:r>
    </w:p>
    <w:p w14:paraId="5765C7EF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средний уровень эффективности, если значение составляет от 0,90 до 0,95 - 3 балла;</w:t>
      </w:r>
    </w:p>
    <w:p w14:paraId="76B40A31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низкий уровень эффективности, если значение составляет от 0,83 до 0,90 - 2 балла;</w:t>
      </w:r>
    </w:p>
    <w:p w14:paraId="73F7E8FE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если значение показателя менее 0,83 - 0 баллов;</w:t>
      </w:r>
    </w:p>
    <w:p w14:paraId="08B24765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б) Повышение места команды в турнирной таблице по итогам игрового сезона:</w:t>
      </w:r>
    </w:p>
    <w:p w14:paraId="3A69AF8E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PR = 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46405">
        <w:rPr>
          <w:rFonts w:ascii="Times New Roman" w:hAnsi="Times New Roman" w:cs="Times New Roman"/>
          <w:sz w:val="28"/>
          <w:szCs w:val="28"/>
        </w:rPr>
        <w:t>, обратный показатель, отрицательное значение свидетельствует о положительной динамике, где PR - повышение места команды в турнирной таблице по итогам игрового сезона;</w:t>
      </w:r>
    </w:p>
    <w:p w14:paraId="0380A777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место команды в турнирной таблице по итогам игрового сезона за отчетный период (достигнутое значение на конец отчетного года);</w:t>
      </w:r>
    </w:p>
    <w:p w14:paraId="79A541A4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PR</w:t>
      </w:r>
      <w:r w:rsidRPr="00D46405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46405">
        <w:rPr>
          <w:rFonts w:ascii="Times New Roman" w:hAnsi="Times New Roman" w:cs="Times New Roman"/>
          <w:sz w:val="28"/>
          <w:szCs w:val="28"/>
        </w:rPr>
        <w:t xml:space="preserve"> - прогноз места команды в турнирной таблице по итогам игрового сезона за отчетный период (плановое значение на конец отчетного года).</w:t>
      </w:r>
    </w:p>
    <w:p w14:paraId="53D4205F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Эффективность показателя:</w:t>
      </w:r>
    </w:p>
    <w:p w14:paraId="0BEAB6A7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высокий уровень эффективности, если значение составляет менее (-5) - 7 баллов;</w:t>
      </w:r>
    </w:p>
    <w:p w14:paraId="466DEBDA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средний уровень эффективности, если значение составляет от (-5) до (-3) - 5 баллов;</w:t>
      </w:r>
    </w:p>
    <w:p w14:paraId="01FDD31B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низкий уровень эффективности, если значение составляет от (-3) до (-1) - 2 балла;</w:t>
      </w:r>
    </w:p>
    <w:p w14:paraId="01985C2C" w14:textId="77777777" w:rsidR="00D46405" w:rsidRPr="00D46405" w:rsidRDefault="00D46405" w:rsidP="00CD5D8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405">
        <w:rPr>
          <w:rFonts w:ascii="Times New Roman" w:hAnsi="Times New Roman" w:cs="Times New Roman"/>
          <w:sz w:val="28"/>
          <w:szCs w:val="28"/>
        </w:rPr>
        <w:t>- если значение показателя выше 0 - 0 баллов.</w:t>
      </w:r>
    </w:p>
    <w:sectPr w:rsidR="00D46405" w:rsidRPr="00D46405" w:rsidSect="005D1AAE">
      <w:headerReference w:type="default" r:id="rId13"/>
      <w:type w:val="continuous"/>
      <w:pgSz w:w="11906" w:h="16838"/>
      <w:pgMar w:top="1134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7B0F4" w14:textId="77777777" w:rsidR="003765E4" w:rsidRDefault="003765E4">
      <w:r>
        <w:separator/>
      </w:r>
    </w:p>
  </w:endnote>
  <w:endnote w:type="continuationSeparator" w:id="0">
    <w:p w14:paraId="77A739E9" w14:textId="77777777" w:rsidR="003765E4" w:rsidRDefault="0037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B1D67" w14:textId="77777777" w:rsidR="003765E4" w:rsidRDefault="003765E4">
      <w:r>
        <w:separator/>
      </w:r>
    </w:p>
  </w:footnote>
  <w:footnote w:type="continuationSeparator" w:id="0">
    <w:p w14:paraId="74D2A365" w14:textId="77777777" w:rsidR="003765E4" w:rsidRDefault="00376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E6F322F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D1AAE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4D82"/>
    <w:rsid w:val="00006976"/>
    <w:rsid w:val="00014168"/>
    <w:rsid w:val="00027E97"/>
    <w:rsid w:val="00091B8A"/>
    <w:rsid w:val="000D175D"/>
    <w:rsid w:val="001015C2"/>
    <w:rsid w:val="0010336B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32F8"/>
    <w:rsid w:val="002646EC"/>
    <w:rsid w:val="002665F0"/>
    <w:rsid w:val="00297250"/>
    <w:rsid w:val="002B0118"/>
    <w:rsid w:val="002B1A69"/>
    <w:rsid w:val="0033332F"/>
    <w:rsid w:val="00347415"/>
    <w:rsid w:val="00363FC9"/>
    <w:rsid w:val="003765E4"/>
    <w:rsid w:val="00386434"/>
    <w:rsid w:val="003C60EC"/>
    <w:rsid w:val="003E33E2"/>
    <w:rsid w:val="003E62A0"/>
    <w:rsid w:val="003E74EC"/>
    <w:rsid w:val="00416224"/>
    <w:rsid w:val="004363A5"/>
    <w:rsid w:val="00487309"/>
    <w:rsid w:val="00494C94"/>
    <w:rsid w:val="004D5580"/>
    <w:rsid w:val="00563D86"/>
    <w:rsid w:val="005C71C8"/>
    <w:rsid w:val="005D1AAE"/>
    <w:rsid w:val="005D62D2"/>
    <w:rsid w:val="00651800"/>
    <w:rsid w:val="00691D59"/>
    <w:rsid w:val="006A717E"/>
    <w:rsid w:val="006D17B7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B3660"/>
    <w:rsid w:val="008D7012"/>
    <w:rsid w:val="00900CA3"/>
    <w:rsid w:val="00901976"/>
    <w:rsid w:val="009535CE"/>
    <w:rsid w:val="00974CA6"/>
    <w:rsid w:val="009C6A25"/>
    <w:rsid w:val="009C6BB8"/>
    <w:rsid w:val="009D4E91"/>
    <w:rsid w:val="009D7223"/>
    <w:rsid w:val="00A0116A"/>
    <w:rsid w:val="00A55B69"/>
    <w:rsid w:val="00A739FA"/>
    <w:rsid w:val="00AC54A9"/>
    <w:rsid w:val="00AC6445"/>
    <w:rsid w:val="00AE276F"/>
    <w:rsid w:val="00AF3037"/>
    <w:rsid w:val="00AF48FA"/>
    <w:rsid w:val="00B20901"/>
    <w:rsid w:val="00B234E8"/>
    <w:rsid w:val="00B94902"/>
    <w:rsid w:val="00B971B4"/>
    <w:rsid w:val="00BB7E0D"/>
    <w:rsid w:val="00C2376A"/>
    <w:rsid w:val="00C50A3F"/>
    <w:rsid w:val="00CD5D86"/>
    <w:rsid w:val="00CE3DE3"/>
    <w:rsid w:val="00CF255C"/>
    <w:rsid w:val="00D02B8E"/>
    <w:rsid w:val="00D1338F"/>
    <w:rsid w:val="00D30DE6"/>
    <w:rsid w:val="00D46405"/>
    <w:rsid w:val="00D51A28"/>
    <w:rsid w:val="00D726D6"/>
    <w:rsid w:val="00DA6A55"/>
    <w:rsid w:val="00E061F0"/>
    <w:rsid w:val="00EA2C28"/>
    <w:rsid w:val="00EB73FA"/>
    <w:rsid w:val="00EF7809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D464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D4640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00ae519a-a787-4cb6-a9f3-e0d2ce624f9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26</cp:revision>
  <dcterms:created xsi:type="dcterms:W3CDTF">2020-04-07T04:55:00Z</dcterms:created>
  <dcterms:modified xsi:type="dcterms:W3CDTF">2025-12-25T01:21:00Z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